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D7" w:rsidRDefault="00AA22D7" w:rsidP="00AA22D7">
      <w:pPr>
        <w:jc w:val="both"/>
        <w:rPr>
          <w:sz w:val="28"/>
          <w:szCs w:val="28"/>
        </w:rPr>
      </w:pPr>
    </w:p>
    <w:p w:rsidR="00AA22D7" w:rsidRPr="00624E4C" w:rsidRDefault="00AA22D7" w:rsidP="00AA2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4C">
        <w:rPr>
          <w:rFonts w:ascii="Times New Roman" w:hAnsi="Times New Roman" w:cs="Times New Roman"/>
          <w:b/>
          <w:sz w:val="28"/>
          <w:szCs w:val="28"/>
        </w:rPr>
        <w:t>ТРЕБОВАНИЯ К СТАТЬЯМ</w:t>
      </w:r>
      <w:r w:rsidR="00624E4C" w:rsidRPr="00624E4C">
        <w:rPr>
          <w:rFonts w:ascii="Times New Roman" w:hAnsi="Times New Roman" w:cs="Times New Roman"/>
          <w:b/>
          <w:sz w:val="28"/>
          <w:szCs w:val="28"/>
        </w:rPr>
        <w:t xml:space="preserve"> ДЛЯ СБОРНИКА 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Текст статьи должен быть набран в текстовом редакторе Word, шрифт Times New Roman, размер шрифта - 1</w:t>
      </w:r>
      <w:r w:rsidR="00F4374E" w:rsidRPr="00624E4C">
        <w:rPr>
          <w:rFonts w:ascii="Times New Roman" w:hAnsi="Times New Roman" w:cs="Times New Roman"/>
          <w:sz w:val="28"/>
          <w:szCs w:val="28"/>
        </w:rPr>
        <w:t>4</w:t>
      </w:r>
      <w:r w:rsidRPr="00624E4C">
        <w:rPr>
          <w:rFonts w:ascii="Times New Roman" w:hAnsi="Times New Roman" w:cs="Times New Roman"/>
          <w:sz w:val="28"/>
          <w:szCs w:val="28"/>
        </w:rPr>
        <w:t xml:space="preserve">, межстрочный интервал - 1, абзацный отступ - 0,8 см, поля </w:t>
      </w:r>
      <w:r w:rsidR="00F4374E" w:rsidRPr="00624E4C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r w:rsidRPr="00624E4C">
        <w:rPr>
          <w:rFonts w:ascii="Times New Roman" w:hAnsi="Times New Roman" w:cs="Times New Roman"/>
          <w:sz w:val="28"/>
          <w:szCs w:val="28"/>
        </w:rPr>
        <w:t xml:space="preserve">– </w:t>
      </w:r>
      <w:r w:rsidR="00F4374E" w:rsidRPr="00624E4C">
        <w:rPr>
          <w:rFonts w:ascii="Times New Roman" w:hAnsi="Times New Roman" w:cs="Times New Roman"/>
          <w:sz w:val="28"/>
          <w:szCs w:val="28"/>
        </w:rPr>
        <w:t xml:space="preserve">2 </w:t>
      </w:r>
      <w:r w:rsidRPr="00624E4C">
        <w:rPr>
          <w:rFonts w:ascii="Times New Roman" w:hAnsi="Times New Roman" w:cs="Times New Roman"/>
          <w:sz w:val="28"/>
          <w:szCs w:val="28"/>
        </w:rPr>
        <w:t xml:space="preserve">см, </w:t>
      </w:r>
      <w:r w:rsidR="00F4374E" w:rsidRPr="00624E4C">
        <w:rPr>
          <w:rFonts w:ascii="Times New Roman" w:hAnsi="Times New Roman" w:cs="Times New Roman"/>
          <w:sz w:val="28"/>
          <w:szCs w:val="28"/>
        </w:rPr>
        <w:t>если сборник большой по объему, то лучше поля делать 2,5 см.</w:t>
      </w:r>
      <w:r w:rsidRPr="00624E4C">
        <w:rPr>
          <w:rFonts w:ascii="Times New Roman" w:hAnsi="Times New Roman" w:cs="Times New Roman"/>
          <w:sz w:val="28"/>
          <w:szCs w:val="28"/>
        </w:rPr>
        <w:t xml:space="preserve"> </w:t>
      </w:r>
      <w:r w:rsidR="00F4374E" w:rsidRPr="00624E4C">
        <w:rPr>
          <w:rFonts w:ascii="Times New Roman" w:hAnsi="Times New Roman" w:cs="Times New Roman"/>
          <w:sz w:val="28"/>
          <w:szCs w:val="28"/>
        </w:rPr>
        <w:t xml:space="preserve"> Объем сборника не должен превышать 110 страниц.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Пример: [2, с. 168].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Несколько источников в одной ссылке, если у них нет конкретных номеров страниц, разделяются запятой.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Пример: [1, 8, 10].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 xml:space="preserve">В конце статьи указывается список использованной литературы. 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В</w:t>
      </w:r>
      <w:r w:rsidRPr="00624E4C">
        <w:rPr>
          <w:rFonts w:ascii="Times New Roman" w:hAnsi="Times New Roman" w:cs="Times New Roman"/>
          <w:b/>
          <w:sz w:val="28"/>
          <w:szCs w:val="28"/>
        </w:rPr>
        <w:t xml:space="preserve"> заглавии статьи </w:t>
      </w:r>
      <w:r w:rsidRPr="00624E4C">
        <w:rPr>
          <w:rFonts w:ascii="Times New Roman" w:hAnsi="Times New Roman" w:cs="Times New Roman"/>
          <w:sz w:val="28"/>
          <w:szCs w:val="28"/>
        </w:rPr>
        <w:t>нежелательны сокращения, аббревиатуры, формулы, буквы греческого/китайского и проч. алфавитов.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 xml:space="preserve">В </w:t>
      </w:r>
      <w:r w:rsidRPr="00624E4C">
        <w:rPr>
          <w:rFonts w:ascii="Times New Roman" w:hAnsi="Times New Roman" w:cs="Times New Roman"/>
          <w:b/>
          <w:sz w:val="28"/>
          <w:szCs w:val="28"/>
        </w:rPr>
        <w:t xml:space="preserve">списке авторов (под заглавием статьи) </w:t>
      </w:r>
      <w:r w:rsidRPr="00624E4C">
        <w:rPr>
          <w:rFonts w:ascii="Times New Roman" w:hAnsi="Times New Roman" w:cs="Times New Roman"/>
          <w:sz w:val="28"/>
          <w:szCs w:val="28"/>
        </w:rPr>
        <w:t>перечисляются все авторы в одной строке через запятую в формате «И.О. Фамилия».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b/>
          <w:sz w:val="28"/>
          <w:szCs w:val="28"/>
        </w:rPr>
        <w:t xml:space="preserve">Организация. </w:t>
      </w:r>
      <w:r w:rsidRPr="00624E4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624E4C">
        <w:rPr>
          <w:rFonts w:ascii="Times New Roman" w:hAnsi="Times New Roman" w:cs="Times New Roman"/>
          <w:b/>
          <w:sz w:val="28"/>
          <w:szCs w:val="28"/>
        </w:rPr>
        <w:t>только</w:t>
      </w:r>
      <w:r w:rsidRPr="00624E4C">
        <w:rPr>
          <w:rFonts w:ascii="Times New Roman" w:hAnsi="Times New Roman" w:cs="Times New Roman"/>
          <w:sz w:val="28"/>
          <w:szCs w:val="28"/>
        </w:rPr>
        <w:t xml:space="preserve"> полное официальное название организации в именительном падеже (без подразделений и должностей автора) и город. </w:t>
      </w:r>
    </w:p>
    <w:p w:rsidR="00B75713" w:rsidRPr="00624E4C" w:rsidRDefault="00B75713" w:rsidP="00B757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624E4C">
        <w:rPr>
          <w:rFonts w:ascii="Times New Roman" w:hAnsi="Times New Roman" w:cs="Times New Roman"/>
          <w:sz w:val="28"/>
          <w:szCs w:val="28"/>
        </w:rPr>
        <w:t xml:space="preserve">: </w:t>
      </w:r>
      <w:r w:rsidRPr="0062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Pr="00624E4C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университет», г. Тверь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624E4C">
        <w:rPr>
          <w:rFonts w:ascii="Times New Roman" w:hAnsi="Times New Roman" w:cs="Times New Roman"/>
          <w:sz w:val="28"/>
          <w:szCs w:val="28"/>
        </w:rPr>
        <w:t>Текст аннотации должен отражать: объект исследования, цель работы, методы исследования, полученные результаты и их новизну, область применения и рекомендации (4–5 предложений, до 10 строк). Слово «Аннотация» не пишется.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b/>
          <w:sz w:val="28"/>
          <w:szCs w:val="28"/>
        </w:rPr>
        <w:t xml:space="preserve">Ключевые слова/словосочетания </w:t>
      </w:r>
      <w:r w:rsidRPr="00624E4C">
        <w:rPr>
          <w:rFonts w:ascii="Times New Roman" w:hAnsi="Times New Roman" w:cs="Times New Roman"/>
          <w:sz w:val="28"/>
          <w:szCs w:val="28"/>
        </w:rPr>
        <w:t>перечисляются через запятую, размер одного словосочетания не должен превышать 200 знаков.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E4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 xml:space="preserve">Пристатейный библиографический список составляется в </w:t>
      </w:r>
      <w:r w:rsidRPr="00624E4C">
        <w:rPr>
          <w:rFonts w:ascii="Times New Roman" w:hAnsi="Times New Roman" w:cs="Times New Roman"/>
          <w:i/>
          <w:sz w:val="28"/>
          <w:szCs w:val="28"/>
        </w:rPr>
        <w:t>алфавитном порядке</w:t>
      </w:r>
      <w:r w:rsidRPr="00624E4C">
        <w:rPr>
          <w:rFonts w:ascii="Times New Roman" w:hAnsi="Times New Roman" w:cs="Times New Roman"/>
          <w:sz w:val="28"/>
          <w:szCs w:val="28"/>
        </w:rPr>
        <w:t xml:space="preserve">, располагается после статьи, должен содержать лишь непосредственно цитируемые в статье источники. Описание источников полное с указанием издательства, количества страниц для монографий и других книг, страниц «от» и «до» для статей. 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lastRenderedPageBreak/>
        <w:t xml:space="preserve">Каждый литературный источник указывается отдельным пунктом (совмещать несколько под одним номером нельзя), размер одного пункта не должен превышать 500 знаков. </w:t>
      </w:r>
    </w:p>
    <w:p w:rsidR="00B75713" w:rsidRPr="00624E4C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sz w:val="28"/>
          <w:szCs w:val="28"/>
        </w:rPr>
        <w:t>Нумерация списка литературы – автоматическая.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E4C">
        <w:rPr>
          <w:rFonts w:ascii="Times New Roman" w:hAnsi="Times New Roman" w:cs="Times New Roman"/>
          <w:i/>
          <w:sz w:val="28"/>
          <w:szCs w:val="28"/>
        </w:rPr>
        <w:t>Примеры</w:t>
      </w:r>
      <w:bookmarkStart w:id="0" w:name="_GoBack"/>
      <w:bookmarkEnd w:id="0"/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9569D7" w:rsidRPr="009569D7" w:rsidRDefault="009569D7" w:rsidP="0095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>Шершеневич Г.Ф.  Курс гражданского права. Тула: Автограф, 2001. 719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Сидоркина А.Н., Сидоркин В.Г. Биохимические аспекты травматической болезни и ее осложнений / ФГУ НИИТО. Изд. 2-е, перераб. и доп. Н. Новгород, 2009. 148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трёх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Ториков В.Е., Мельникова О.В., Ториков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четырёх и более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Заболевания у коров: диагностика / И.Ф. Ахтямов [и др.]. Казань, 2008. 455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При необходимости, если автор, на которого ссылаются, стоит не первым, можно перечислить за косой чертой всех авторов.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9569D7" w:rsidRPr="009569D7" w:rsidRDefault="009569D7" w:rsidP="0095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>Права личности в социалистическом обществе / М.С. Строгович, В.А. Патюлин, Н.В. Витрук и др. М.: Наука, 1981. 272 c.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Сборники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Котиков М.В., Ториков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научно-практической конференции студентов, аспирантов и молодых ученых (выпуск 1). Брянск. 2005. С. 97–102.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под заглавием (описание учебников, справочников, монографий, сборников и т.п.)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Эстетическая и реконструктивная хирургия нижних конечностей / под ред. А.А. Артемьева. М.: ГЭОТАР-Медиа, 2008. 248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перераб. М.: Мед. информ. агентство, 2008. 272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lastRenderedPageBreak/>
        <w:t>Правильное питание: справочник. М.: Эксмо, 2008. 704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Кормопроизводство в России: всероссийский сб. науч. ст. Вып. 3-й. Казань-СПб., 2007. 268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диссертаций, авторефераты диссертаций:</w:t>
      </w:r>
    </w:p>
    <w:p w:rsidR="009569D7" w:rsidRPr="009569D7" w:rsidRDefault="009569D7" w:rsidP="0095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>Разуваев Н.В. Эволюция государства: социально-антропологический и юридический аспекты: дис. … д-ра юрид. наук СПб., 2016. 414 с.</w:t>
      </w:r>
    </w:p>
    <w:p w:rsidR="0055483C" w:rsidRPr="0055483C" w:rsidRDefault="0055483C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Полянский П.Л. Правовое регулирование брачно-семейных отношений в российском обществе: история формирования отрасли семейного права: автореф.  дис. … д-ра юр. наук. М., 2016. 49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статей из журналов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Один автор</w:t>
      </w:r>
    </w:p>
    <w:p w:rsidR="0055483C" w:rsidRPr="0055483C" w:rsidRDefault="0055483C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Черных С.И. Социальные лифты в образовании: проблемы и решения // Высшее образование в России. 2018. № 6. С. 88 – 94.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Два автора</w:t>
      </w:r>
    </w:p>
    <w:p w:rsidR="0055483C" w:rsidRPr="0055483C" w:rsidRDefault="0055483C" w:rsidP="00554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Федосеев Р.В., Колдина И.А. К вопросу о составе Дворянских собраний по положению 1831 г. // Инновационная наука. 2017. № 4.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Четыре и более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Клинико-физиологические составляющие врожденной косолапости / Ю.И. Клычкова [и др.] // Травматология и ортопедия России. 2008. № 3. С.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13">
        <w:rPr>
          <w:rFonts w:ascii="Times New Roman" w:hAnsi="Times New Roman" w:cs="Times New Roman"/>
          <w:sz w:val="28"/>
          <w:szCs w:val="28"/>
        </w:rPr>
        <w:t>38.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Оценка кровоснабжения методом ультразвуковой диагностики / В.А. Щуров, С.О. Мурадисинов, И.В. Щуров, С.П. Бойчук // Травматология и ортопедия России. 2008. № 3. С. 39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B75713">
        <w:rPr>
          <w:rFonts w:ascii="Times New Roman" w:hAnsi="Times New Roman" w:cs="Times New Roman"/>
          <w:sz w:val="28"/>
          <w:szCs w:val="28"/>
        </w:rPr>
        <w:t>41.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электронных ресурсов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Электронный ресурс локального доступа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Техника спинальной анестезии [Электронный ресурс] / под ред. Е.М. Шифмана. М.: ИнтелТек, 2005. 1 электрон. опт. диск (CD-ROM).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Электронный ресурс удалённого доступа</w:t>
      </w:r>
    </w:p>
    <w:p w:rsidR="0055483C" w:rsidRPr="0055483C" w:rsidRDefault="0055483C" w:rsidP="00554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Исаев И.А. Бюрократия и революция: опасные связи // Актуальные проблемы российского права. 2015. № 10. С. 9 – 18 [Электронный ресурс]. URL: https://cyberleninka.ru/article/n/byurokratiya-i-revolyutsiya-opasnye-svyazi (дата обращения: 06.04.2020).</w:t>
      </w:r>
    </w:p>
    <w:p w:rsidR="0097614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B75713">
        <w:rPr>
          <w:rFonts w:ascii="Times New Roman" w:hAnsi="Times New Roman" w:cs="Times New Roman"/>
          <w:sz w:val="28"/>
          <w:szCs w:val="28"/>
        </w:rPr>
        <w:t>от 24.07.2007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7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713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71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713">
        <w:rPr>
          <w:rFonts w:ascii="Times New Roman" w:hAnsi="Times New Roman" w:cs="Times New Roman"/>
          <w:sz w:val="28"/>
          <w:szCs w:val="28"/>
        </w:rPr>
        <w:t xml:space="preserve"> (последняя редакция)</w:t>
      </w:r>
      <w:r w:rsidR="00976143">
        <w:rPr>
          <w:rFonts w:ascii="Times New Roman" w:hAnsi="Times New Roman" w:cs="Times New Roman"/>
          <w:sz w:val="28"/>
          <w:szCs w:val="28"/>
        </w:rPr>
        <w:t xml:space="preserve">. </w:t>
      </w:r>
      <w:r w:rsidRPr="00B7571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="00976143" w:rsidRPr="00537C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http://www.consultant.ru/document/cons_doc_LAW_52144/</w:t>
        </w:r>
      </w:hyperlink>
      <w:r w:rsidR="00537CD0">
        <w:rPr>
          <w:rFonts w:ascii="Times New Roman" w:hAnsi="Times New Roman" w:cs="Times New Roman"/>
          <w:sz w:val="28"/>
          <w:szCs w:val="28"/>
        </w:rPr>
        <w:t xml:space="preserve"> </w:t>
      </w:r>
      <w:r w:rsidR="00976143" w:rsidRPr="00537CD0">
        <w:rPr>
          <w:rFonts w:ascii="Times New Roman" w:hAnsi="Times New Roman" w:cs="Times New Roman"/>
          <w:sz w:val="28"/>
          <w:szCs w:val="28"/>
        </w:rPr>
        <w:t xml:space="preserve">(дата </w:t>
      </w:r>
      <w:r w:rsidR="00976143">
        <w:rPr>
          <w:rFonts w:ascii="Times New Roman" w:hAnsi="Times New Roman" w:cs="Times New Roman"/>
          <w:sz w:val="28"/>
          <w:szCs w:val="28"/>
        </w:rPr>
        <w:t>о</w:t>
      </w:r>
      <w:r w:rsidR="00976143" w:rsidRPr="00B75713">
        <w:rPr>
          <w:rFonts w:ascii="Times New Roman" w:hAnsi="Times New Roman" w:cs="Times New Roman"/>
          <w:sz w:val="28"/>
          <w:szCs w:val="28"/>
        </w:rPr>
        <w:t>бращения:</w:t>
      </w:r>
      <w:r w:rsidR="00537CD0">
        <w:rPr>
          <w:rFonts w:ascii="Times New Roman" w:hAnsi="Times New Roman" w:cs="Times New Roman"/>
          <w:sz w:val="28"/>
          <w:szCs w:val="28"/>
        </w:rPr>
        <w:t xml:space="preserve"> </w:t>
      </w:r>
      <w:r w:rsidR="00976143" w:rsidRPr="00B75713">
        <w:rPr>
          <w:rFonts w:ascii="Times New Roman" w:hAnsi="Times New Roman" w:cs="Times New Roman"/>
          <w:sz w:val="28"/>
          <w:szCs w:val="28"/>
        </w:rPr>
        <w:t>15.08.20</w:t>
      </w:r>
      <w:r w:rsidR="00976143">
        <w:rPr>
          <w:rFonts w:ascii="Times New Roman" w:hAnsi="Times New Roman" w:cs="Times New Roman"/>
          <w:sz w:val="28"/>
          <w:szCs w:val="28"/>
        </w:rPr>
        <w:t>20</w:t>
      </w:r>
      <w:r w:rsidR="00976143" w:rsidRPr="00B75713">
        <w:rPr>
          <w:rFonts w:ascii="Times New Roman" w:hAnsi="Times New Roman" w:cs="Times New Roman"/>
          <w:sz w:val="28"/>
          <w:szCs w:val="28"/>
        </w:rPr>
        <w:t>).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lastRenderedPageBreak/>
        <w:t xml:space="preserve">Травин Андрей Три поисковика Рунета, не считая Google [Электронный ресурс]. </w:t>
      </w:r>
      <w:r w:rsidR="00976143" w:rsidRPr="00B75713">
        <w:rPr>
          <w:rFonts w:ascii="Times New Roman" w:hAnsi="Times New Roman" w:cs="Times New Roman"/>
          <w:sz w:val="28"/>
          <w:szCs w:val="28"/>
        </w:rPr>
        <w:t>URL</w:t>
      </w:r>
      <w:r w:rsidRPr="00B75713">
        <w:rPr>
          <w:rFonts w:ascii="Times New Roman" w:hAnsi="Times New Roman" w:cs="Times New Roman"/>
          <w:sz w:val="28"/>
          <w:szCs w:val="28"/>
        </w:rPr>
        <w:t>: http://www.netoskop.ru/theme/2001/06/21/2662.html (дата обращения: 21.08.20</w:t>
      </w:r>
      <w:r w:rsidR="00976143">
        <w:rPr>
          <w:rFonts w:ascii="Times New Roman" w:hAnsi="Times New Roman" w:cs="Times New Roman"/>
          <w:sz w:val="28"/>
          <w:szCs w:val="28"/>
        </w:rPr>
        <w:t>20</w:t>
      </w:r>
      <w:r w:rsidRPr="00B75713">
        <w:rPr>
          <w:rFonts w:ascii="Times New Roman" w:hAnsi="Times New Roman" w:cs="Times New Roman"/>
          <w:sz w:val="28"/>
          <w:szCs w:val="28"/>
        </w:rPr>
        <w:t>).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 Интернет-ссылки должны иметь автора, название, а затем режим доступа и дату обращения.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 xml:space="preserve">Иностранные источники помещаются после русскоязычных.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(схемы, графики) должны иметь порядковый номер и название, которые указываются под рисунком.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 подрисуночной подписи</w:t>
      </w:r>
    </w:p>
    <w:p w:rsidR="00976143" w:rsidRDefault="00B75713" w:rsidP="00B75713">
      <w:pPr>
        <w:jc w:val="center"/>
        <w:rPr>
          <w:noProof/>
          <w:lang w:eastAsia="ru-RU"/>
        </w:rPr>
      </w:pPr>
      <w:r w:rsidRPr="00B757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0BB7AE" wp14:editId="7A926068">
                <wp:extent cx="304800" cy="304800"/>
                <wp:effectExtent l="0" t="0" r="0" b="0"/>
                <wp:docPr id="1" name="Прямоугольник 1" descr="https://konspekta.net/studopediaru/baza19/264552825218.files/image0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86529" id="Прямоугольник 1" o:spid="_x0000_s1026" alt="https://konspekta.net/studopediaru/baza19/264552825218.files/image0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ZblD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976143" w:rsidRPr="00976143">
        <w:rPr>
          <w:noProof/>
          <w:lang w:eastAsia="ru-RU"/>
        </w:rPr>
        <w:t xml:space="preserve"> </w:t>
      </w:r>
      <w:r w:rsidR="00976143">
        <w:rPr>
          <w:noProof/>
          <w:lang w:eastAsia="ru-RU"/>
        </w:rPr>
        <w:drawing>
          <wp:inline distT="0" distB="0" distL="0" distR="0" wp14:anchorId="1D6ECB06" wp14:editId="3E6F5429">
            <wp:extent cx="4229100" cy="1928813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713" w:rsidRPr="009569D7" w:rsidRDefault="00B75713" w:rsidP="00B7571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69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Рис. 2. </w:t>
      </w:r>
      <w:r w:rsidR="00976143" w:rsidRPr="009569D7">
        <w:rPr>
          <w:rFonts w:ascii="Times New Roman" w:eastAsia="Times New Roman" w:hAnsi="Times New Roman" w:cs="Times New Roman"/>
          <w:sz w:val="24"/>
          <w:szCs w:val="24"/>
        </w:rPr>
        <w:t>Динамика рассмотрения административных дел за 2015 – 2019 гг.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Должно быть дано объяснение значений всех кривых, цифр, букв и прочих условных обозначений. В тексте статьи даются ссылки на все рисунки  в скобках, причем, если ссылка на рисунок идёт до рисунка, то в скобках пишем так: (рис. 2). Если же рисунок дополнительно упоминается ниже, то ссылка на него выглядит так: (см. рис. 2).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B75713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B75713">
        <w:rPr>
          <w:rFonts w:ascii="Times New Roman" w:hAnsi="Times New Roman" w:cs="Times New Roman"/>
          <w:sz w:val="28"/>
          <w:szCs w:val="28"/>
        </w:rPr>
        <w:t xml:space="preserve"> должна иметь порядковый номер и заголовок, которые указываются над таблицей. Оформление  имеет варианты.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75713" w:rsidRPr="00B75713" w:rsidRDefault="00B75713" w:rsidP="00B75713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Таблица 1</w:t>
      </w:r>
    </w:p>
    <w:p w:rsidR="00B75713" w:rsidRPr="00B75713" w:rsidRDefault="00B75713" w:rsidP="00B7571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Виды надбавок работникам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75713" w:rsidRPr="00B75713" w:rsidTr="00AD31A6"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25" w:type="dxa"/>
          </w:tcPr>
          <w:p w:rsidR="00B75713" w:rsidRPr="00B75713" w:rsidRDefault="00B75713" w:rsidP="0098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вредные условия</w:t>
            </w: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гос. награды</w:t>
            </w: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5713" w:rsidRPr="00B75713" w:rsidTr="00AD31A6"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13" w:rsidRPr="00B75713" w:rsidTr="00AD31A6"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D9" w:rsidRDefault="00895DD9" w:rsidP="0055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E3E" w:rsidRDefault="00B75713" w:rsidP="0055483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Все графы в таблицах должны быть озаглавлены. В тексте статьи должна даваться ссылка на таблицу, </w:t>
      </w:r>
      <w:r w:rsidRPr="0055483C">
        <w:rPr>
          <w:rFonts w:ascii="Times New Roman" w:hAnsi="Times New Roman" w:cs="Times New Roman"/>
          <w:sz w:val="28"/>
          <w:szCs w:val="28"/>
        </w:rPr>
        <w:t>например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(табл. 2).  Если ссылка на таблицу дается также и после самой таблицы, то выглядит чуть иначе, </w:t>
      </w:r>
      <w:r w:rsidRPr="0055483C">
        <w:rPr>
          <w:rFonts w:ascii="Times New Roman" w:hAnsi="Times New Roman" w:cs="Times New Roman"/>
          <w:sz w:val="28"/>
          <w:szCs w:val="28"/>
        </w:rPr>
        <w:t>например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(см. табл. 1).</w:t>
      </w:r>
    </w:p>
    <w:p w:rsidR="0055483C" w:rsidRDefault="0055483C" w:rsidP="0055483C">
      <w:pPr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авторах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в разделе «Сведения об авторах».</w:t>
      </w: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DCA" w:rsidRDefault="00717DCA" w:rsidP="00717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7DCA" w:rsidRPr="00875C1E" w:rsidRDefault="00717DCA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>Образец оформления статьи</w:t>
      </w:r>
    </w:p>
    <w:p w:rsidR="00717DCA" w:rsidRPr="00875C1E" w:rsidRDefault="00717DCA" w:rsidP="00717DCA">
      <w:pPr>
        <w:pStyle w:val="1"/>
        <w:spacing w:before="0"/>
        <w:jc w:val="center"/>
        <w:rPr>
          <w:b w:val="0"/>
          <w:sz w:val="28"/>
          <w:szCs w:val="28"/>
          <w:highlight w:val="yellow"/>
        </w:rPr>
      </w:pPr>
      <w:r w:rsidRPr="00875C1E">
        <w:rPr>
          <w:sz w:val="28"/>
          <w:szCs w:val="28"/>
          <w:highlight w:val="yellow"/>
        </w:rPr>
        <w:t>О СОВРЕМЕННЫХ ПРАВОВЫХ ПРОБЛЕМАХ ГОСУДАРСТВЕННОЙ СОЦИАЛЬНОЙ ПОМОЩИ В РФ</w:t>
      </w:r>
    </w:p>
    <w:p w:rsidR="00717DCA" w:rsidRPr="00875C1E" w:rsidRDefault="00717DCA" w:rsidP="0075760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highlight w:val="yellow"/>
        </w:rPr>
      </w:pPr>
      <w:r w:rsidRPr="00875C1E">
        <w:rPr>
          <w:sz w:val="28"/>
          <w:szCs w:val="28"/>
          <w:highlight w:val="yellow"/>
        </w:rPr>
        <w:t xml:space="preserve">Э.Т. Аббасов </w:t>
      </w:r>
    </w:p>
    <w:p w:rsidR="00717DCA" w:rsidRPr="00875C1E" w:rsidRDefault="00717DCA" w:rsidP="00757602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875C1E">
        <w:rPr>
          <w:rFonts w:ascii="Times New Roman" w:hAnsi="Times New Roman" w:cs="Times New Roman"/>
          <w:bCs/>
          <w:highlight w:val="yellow"/>
        </w:rPr>
        <w:t>ФГБОУ ВО «Тверской государственный университет»</w:t>
      </w:r>
    </w:p>
    <w:p w:rsidR="00757602" w:rsidRPr="00875C1E" w:rsidRDefault="00757602" w:rsidP="0075760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717DCA" w:rsidRPr="00875C1E" w:rsidRDefault="00717DCA" w:rsidP="0075760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i/>
          <w:iCs/>
          <w:highlight w:val="yellow"/>
        </w:rPr>
      </w:pPr>
      <w:r w:rsidRPr="00875C1E">
        <w:rPr>
          <w:rFonts w:ascii="Times New Roman" w:hAnsi="Times New Roman" w:cs="Times New Roman"/>
          <w:color w:val="000000"/>
          <w:highlight w:val="yellow"/>
        </w:rPr>
        <w:t>В статье анализируются нормы действующего законодательства, которые посвящены государственной социальной помощи в РФ. Также рассмотрены вопросы определения государственной социальной помощи, ее целей. В статье отмечены пробелы действующего законодательства и сформулированы предложения по его совершенствованию.</w:t>
      </w:r>
    </w:p>
    <w:p w:rsidR="00717DCA" w:rsidRPr="00875C1E" w:rsidRDefault="00717DCA" w:rsidP="0075760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highlight w:val="yellow"/>
        </w:rPr>
      </w:pPr>
      <w:r w:rsidRPr="00875C1E">
        <w:rPr>
          <w:rFonts w:ascii="Times New Roman" w:hAnsi="Times New Roman" w:cs="Times New Roman"/>
          <w:b/>
          <w:bCs/>
          <w:i/>
          <w:iCs/>
          <w:highlight w:val="yellow"/>
        </w:rPr>
        <w:t xml:space="preserve">Ключевые слова: </w:t>
      </w:r>
      <w:r w:rsidRPr="00875C1E">
        <w:rPr>
          <w:rFonts w:ascii="Times New Roman" w:hAnsi="Times New Roman" w:cs="Times New Roman"/>
          <w:bCs/>
          <w:i/>
          <w:iCs/>
          <w:highlight w:val="yellow"/>
        </w:rPr>
        <w:t>государственная социальная помощь; малоимущие семьи; прожиточный минимум.</w:t>
      </w:r>
    </w:p>
    <w:p w:rsidR="00757602" w:rsidRPr="00875C1E" w:rsidRDefault="00757602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DCA" w:rsidRPr="00875C1E" w:rsidRDefault="00717DCA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Вопросы государственной социальной помощи в современный период развития России имеют большое значение. В первую очередь обратимся к определению данного понятия. Согласно ст. 1 </w:t>
      </w:r>
      <w:hyperlink r:id="rId7" w:history="1">
        <w:r w:rsidRPr="00875C1E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highlight w:val="yellow"/>
            <w:u w:val="none"/>
            <w:shd w:val="clear" w:color="auto" w:fill="FFFFFF"/>
          </w:rPr>
          <w:t>ФЗ от 17.07.1999 г. № 178-ФЗ (далее - ФЗ № 178) «О государственной социальной помощи»</w:t>
        </w:r>
      </w:hyperlink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 государственная социальная помощь - п</w:t>
      </w: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 [1]. У</w:t>
      </w:r>
      <w:r w:rsidRPr="00875C1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поминание в </w:t>
      </w:r>
      <w:r w:rsidRPr="00875C1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представленном определении «иных категорий граждан» нарушает целостность такой экономической, социальной и правовой категории, как государственная социальная помощь, которая предназначена лишь для малоимущих семей и т.д.</w:t>
      </w:r>
    </w:p>
    <w:p w:rsidR="00717DCA" w:rsidRPr="00875C1E" w:rsidRDefault="00717DCA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DFDFD"/>
        </w:rPr>
        <w:t xml:space="preserve">Исходя из положений ФЗ № 178, к «иным категориям» относятся 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инвалиды войны</w:t>
      </w:r>
      <w:bookmarkStart w:id="1" w:name="dst23"/>
      <w:bookmarkEnd w:id="1"/>
      <w:r w:rsidRPr="00875C1E">
        <w:rPr>
          <w:rFonts w:ascii="Times New Roman" w:hAnsi="Times New Roman" w:cs="Times New Roman"/>
          <w:sz w:val="28"/>
          <w:szCs w:val="28"/>
          <w:highlight w:val="yellow"/>
        </w:rPr>
        <w:t>, участники Великой Отечественной войны</w:t>
      </w:r>
      <w:bookmarkStart w:id="2" w:name="dst100082"/>
      <w:bookmarkEnd w:id="2"/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, ветераны боевых действий, инвалиды войны и др. (ст. 6.1).  Но в отношении лиц, которые упомянуты в законе, следует вести речь не о государственной социальной помощи, а о социальной поддержке как о самостоятельном институте права социального обеспечения. Такой вывод вытекает из содержания ФЗ от 12 января 1995 г. № 5 «О ветеранах» </w:t>
      </w: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[2]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 и ФЗ от 24 ноября 1995 г. № 181-ФЗ «О социальной защите инвалидов в РФ» </w:t>
      </w: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[3]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. В соответствии с данными ФЗ, участники Великой Отечественной войны, инвалиды и т.д. имеют право на ежемесячную денежную выплату и другие меры социальной поддержки. При этом п</w:t>
      </w:r>
      <w:r w:rsidRPr="00875C1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редоставление им мер социальной поддержки не ставится в зависимость от их материального положения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17DCA" w:rsidRPr="00875C1E" w:rsidRDefault="00717DCA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Следовательно, законодатель не принял во внимание, что социальные услуги не являются видами государственной социальной помощи, а являются мерой социальной поддержки, предусмотренными не для малоимущих семей, а для инвалидов, ветеранов Великой Отечественной войны и т.д. Данным категориям социальная поддержка предоставляется без учета их материального положения. Вследствие чего сложилось противоречие в терминологии. В качестве примера можно привести приказ Минздравсоцразвития РФ от 16 ноября 2004 г. № 195 «О порядке ведения федерального регистра лиц, имеющих право на получение государственной социальной помощи» </w:t>
      </w: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[6]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. В данном приказе речь идет о мерах социальной поддержки, а не о государственной социальной помощи.</w:t>
      </w:r>
    </w:p>
    <w:p w:rsidR="00717DCA" w:rsidRPr="00875C1E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>Таким образом, необходимо исключить соответствующее положение гл. 2 из ФЗ № 178 и поместить в федеральные законы, посвященные вопросам социальной поддержки отдельных категорий граждан («О ветеранах», «О социальной защите инвалидов в РФ» и др.). В дальнейшем, на мой взгляд, следует разработать и принять единый ФЗ «О социальной поддержке отдельных категорий граждан в РФ».</w:t>
      </w:r>
    </w:p>
    <w:p w:rsidR="00717DCA" w:rsidRPr="00875C1E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231F20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>Цели государственной социальной помощи перечислены в ст. 3 № 178. Представляется, что данные цели имеют общий характер и идентичны как для социального обеспечения, так и для социальной поддержки, социального обслуживания.</w:t>
      </w:r>
    </w:p>
    <w:p w:rsidR="00717DCA" w:rsidRPr="00875C1E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>С моей точки зрения, основной целью государственной социальной помощи является помощь малообеспеченным гражданам в повышении их дохода до прожиточного минимума и обеспечении всех необходимых потребностей. Соответственно, внести изменения в формулировку ст. 11 ФЗ № 178 («размер государственной социальной помощи определяется органами государственной власти субъектов»), а именно следует указать, что государственная социальная помощь предоставляется малообеспеченным гражданам в размере разницы между прожиточным минимумом в соответствующем субъекте РФ и доходом малообеспеченных граждан.</w:t>
      </w:r>
    </w:p>
    <w:p w:rsidR="00717DCA" w:rsidRPr="00875C1E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Необходимо рассмотреть некоторые недостатки законодательства в области государственной социальной помощи: это положение ФЗ № 44 (далее - ФЗ № 44) от 5 апреля 2003 г. «О порядке учета доходов и расчета среднедушевого дохода семьи и дохода одиноко проживающего гражданина для признания их 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малоимущими и оказания им государственной социальной помощи» </w:t>
      </w: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[4]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. В ст. 3 данного ФЗ перечислены сведения, которые указывает гражданин в заявлении об оказании ему государственной социальной помощи. При анализе данного перечня можно заметить, что отсутствуют сведения о лицах, состоящих в супружеских отношениях. Супруги упоминаются лишь в ст. 13 ФЗ, но они считаются лицами, которые состоят в родстве и (или) свойстве.</w:t>
      </w:r>
    </w:p>
    <w:p w:rsidR="00717DCA" w:rsidRPr="00875C1E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Следует обратить внимание на положение ст. 20 ФЗ от 6 октября 2003 г. № 131 (далее - ФЗ № 131) «Об общих принципах организации местного самоуправления в Российской Федерации» </w:t>
      </w:r>
      <w:r w:rsidRPr="00875C1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[5]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, согласно которому органы МСУ вправе устанавливать за счет средств бюджета МО дополнительные меры социальной поддержки и помощи для отдельных категорий граждан вне зависимости от наличия в ФЗ положений, которые фиксируют данное право. Относительно мер социальной помощи, то здесь имеются возражения. В ФЗ № 131 упоминается государственная социальная помощь, но она не относится к вопросам местного значения и органы МСУ могут осуществлять ее лишь в случае наделения их соответствующим правом органами государственной власти субъектов РФ. А такого вида социального обеспечения, как социальная помощь, российское законодательство не предусматривает.</w:t>
      </w:r>
    </w:p>
    <w:p w:rsidR="00717DCA" w:rsidRPr="00875C1E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875C1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Для решения обозначенных проблем представляется необходимым </w:t>
      </w:r>
      <w:r w:rsidRPr="00875C1E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устранить недостатки в законодательстве, что подтверждает необходимость разработки и принятия единого ФЗ «О государственной социальной помощи». В данном законе должны быть закреплены положения с учетом всех недостатков действующих ФЗ, а именно это законы: «О прожиточном минимуме в Российской Федерации»,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717DCA" w:rsidRPr="00875C1E" w:rsidRDefault="00717DCA" w:rsidP="00757602">
      <w:pPr>
        <w:spacing w:before="120" w:after="12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875C1E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Список литературы</w:t>
      </w:r>
    </w:p>
    <w:p w:rsidR="00717DCA" w:rsidRPr="00875C1E" w:rsidRDefault="00717DCA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  <w:r w:rsidRPr="00875C1E">
        <w:rPr>
          <w:iCs/>
          <w:sz w:val="24"/>
          <w:szCs w:val="24"/>
          <w:highlight w:val="yellow"/>
        </w:rPr>
        <w:t>1.</w:t>
      </w:r>
      <w:r w:rsidRPr="00875C1E">
        <w:rPr>
          <w:iCs/>
          <w:sz w:val="24"/>
          <w:szCs w:val="24"/>
          <w:highlight w:val="yellow"/>
        </w:rPr>
        <w:tab/>
        <w:t>Федеральный закон от 17.07.1999 г. № 178-ФЗ (ред. от 01.04.2019 г.) «О государственной социальной помощи» // СЗ РФ. 1999. № 29. Ст. 3699.</w:t>
      </w:r>
    </w:p>
    <w:p w:rsidR="00717DCA" w:rsidRPr="00875C1E" w:rsidRDefault="00717DCA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  <w:r w:rsidRPr="00875C1E">
        <w:rPr>
          <w:iCs/>
          <w:sz w:val="24"/>
          <w:szCs w:val="24"/>
          <w:highlight w:val="yellow"/>
        </w:rPr>
        <w:t>2.</w:t>
      </w:r>
      <w:r w:rsidRPr="00875C1E">
        <w:rPr>
          <w:iCs/>
          <w:sz w:val="24"/>
          <w:szCs w:val="24"/>
          <w:highlight w:val="yellow"/>
        </w:rPr>
        <w:tab/>
        <w:t>Федеральный закон от 12 января 1995 г. № 5 «О ветеранах» // СЗ РФ. 1995. № 3. Ст. 165.</w:t>
      </w:r>
    </w:p>
    <w:p w:rsidR="00717DCA" w:rsidRPr="00875C1E" w:rsidRDefault="00717DCA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  <w:r w:rsidRPr="00875C1E">
        <w:rPr>
          <w:iCs/>
          <w:sz w:val="24"/>
          <w:szCs w:val="24"/>
          <w:highlight w:val="yellow"/>
        </w:rPr>
        <w:t>3.</w:t>
      </w:r>
      <w:r w:rsidRPr="00875C1E">
        <w:rPr>
          <w:iCs/>
          <w:sz w:val="24"/>
          <w:szCs w:val="24"/>
          <w:highlight w:val="yellow"/>
        </w:rPr>
        <w:tab/>
        <w:t>Федеральный закон от 24 ноября 1995 г. № 181-ФЗ «О социальной защите инвалидов в РФ» // СЗ РФ. 1995. № 48. Ст. 4563.</w:t>
      </w:r>
    </w:p>
    <w:p w:rsidR="00717DCA" w:rsidRPr="00875C1E" w:rsidRDefault="00717DCA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  <w:r w:rsidRPr="00875C1E">
        <w:rPr>
          <w:iCs/>
          <w:sz w:val="24"/>
          <w:szCs w:val="24"/>
          <w:highlight w:val="yellow"/>
        </w:rPr>
        <w:t>4.</w:t>
      </w:r>
      <w:r w:rsidRPr="00875C1E">
        <w:rPr>
          <w:iCs/>
          <w:sz w:val="24"/>
          <w:szCs w:val="24"/>
          <w:highlight w:val="yellow"/>
        </w:rPr>
        <w:tab/>
        <w:t>Федеральный закон № 44 от 5 апреля 2003 г. (последняя редакция)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// СЗ РФ. 2003. № 14. Ст. 1257.</w:t>
      </w:r>
    </w:p>
    <w:p w:rsidR="00717DCA" w:rsidRPr="00875C1E" w:rsidRDefault="00717DCA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  <w:r w:rsidRPr="00875C1E">
        <w:rPr>
          <w:iCs/>
          <w:sz w:val="24"/>
          <w:szCs w:val="24"/>
          <w:highlight w:val="yellow"/>
        </w:rPr>
        <w:t>5.</w:t>
      </w:r>
      <w:r w:rsidRPr="00875C1E">
        <w:rPr>
          <w:iCs/>
          <w:sz w:val="24"/>
          <w:szCs w:val="24"/>
          <w:highlight w:val="yellow"/>
        </w:rPr>
        <w:tab/>
        <w:t>Федеральный закон от 6 октября 2003 г. № 131 «Об общих принципах организации местного самоуправления в Российской Федерации» // СЗ РФ. 2003. № 40. Ст. 3822.</w:t>
      </w:r>
    </w:p>
    <w:p w:rsidR="00717DCA" w:rsidRPr="00875C1E" w:rsidRDefault="00717DCA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  <w:r w:rsidRPr="00875C1E">
        <w:rPr>
          <w:iCs/>
          <w:sz w:val="24"/>
          <w:szCs w:val="24"/>
          <w:highlight w:val="yellow"/>
        </w:rPr>
        <w:t>6.</w:t>
      </w:r>
      <w:r w:rsidRPr="00875C1E">
        <w:rPr>
          <w:iCs/>
          <w:sz w:val="24"/>
          <w:szCs w:val="24"/>
          <w:highlight w:val="yellow"/>
        </w:rPr>
        <w:tab/>
        <w:t>Приказ Минздравсоцразвития РФ от 16 ноября 2004 г. № 195 (ред. от 20.11.2009 г.) «О порядке ведения федерального регистра лиц, имеющих право на получение государственной социальной помощи» // РГ. 2004. № 286.</w:t>
      </w:r>
    </w:p>
    <w:p w:rsidR="007E5481" w:rsidRPr="00875C1E" w:rsidRDefault="007E5481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</w:p>
    <w:p w:rsidR="00757602" w:rsidRPr="00875C1E" w:rsidRDefault="00757602" w:rsidP="00757602">
      <w:pPr>
        <w:pStyle w:val="Standard"/>
        <w:ind w:firstLine="397"/>
        <w:jc w:val="both"/>
        <w:rPr>
          <w:iCs/>
          <w:sz w:val="24"/>
          <w:szCs w:val="24"/>
          <w:highlight w:val="yellow"/>
        </w:rPr>
      </w:pPr>
    </w:p>
    <w:p w:rsidR="00717DCA" w:rsidRPr="00875C1E" w:rsidRDefault="00757602" w:rsidP="007576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i/>
          <w:sz w:val="28"/>
          <w:szCs w:val="28"/>
          <w:highlight w:val="yellow"/>
        </w:rPr>
        <w:t>Об авторе:</w:t>
      </w:r>
    </w:p>
    <w:p w:rsidR="00757602" w:rsidRPr="00875C1E" w:rsidRDefault="00757602" w:rsidP="007576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АББАСОВ Элшан Тарланович – студент 4 курса юридического факультета направления </w:t>
      </w:r>
      <w:r w:rsidR="007E5481" w:rsidRPr="00875C1E">
        <w:rPr>
          <w:rFonts w:ascii="Times New Roman" w:hAnsi="Times New Roman" w:cs="Times New Roman"/>
          <w:sz w:val="28"/>
          <w:szCs w:val="28"/>
          <w:highlight w:val="yellow"/>
        </w:rPr>
        <w:t xml:space="preserve">подготовки </w:t>
      </w:r>
      <w:r w:rsidRPr="00875C1E">
        <w:rPr>
          <w:rFonts w:ascii="Times New Roman" w:hAnsi="Times New Roman" w:cs="Times New Roman"/>
          <w:sz w:val="28"/>
          <w:szCs w:val="28"/>
          <w:highlight w:val="yellow"/>
        </w:rPr>
        <w:t>40.03.01 «Юриспруденция»</w:t>
      </w:r>
      <w:r w:rsidR="007E5481" w:rsidRPr="00875C1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57602" w:rsidRPr="00875C1E" w:rsidRDefault="00757602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C1B" w:rsidRPr="00875C1E" w:rsidRDefault="003C6C1B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C1B" w:rsidRPr="00875C1E" w:rsidRDefault="003C6C1B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C1B" w:rsidRPr="00875C1E" w:rsidRDefault="003C6C1B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C1B" w:rsidRPr="00875C1E" w:rsidRDefault="003C6C1B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C1B" w:rsidRPr="00875C1E" w:rsidRDefault="003C6C1B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717DC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D9" w:rsidRPr="00875C1E" w:rsidRDefault="00895DD9" w:rsidP="00895DD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sz w:val="28"/>
          <w:szCs w:val="28"/>
          <w:highlight w:val="yellow"/>
        </w:rPr>
        <w:t>Приложение 2</w:t>
      </w:r>
    </w:p>
    <w:p w:rsidR="00895DD9" w:rsidRPr="00875C1E" w:rsidRDefault="00895DD9" w:rsidP="00895D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75C1E">
        <w:rPr>
          <w:rFonts w:ascii="Times New Roman" w:hAnsi="Times New Roman" w:cs="Times New Roman"/>
          <w:b/>
          <w:sz w:val="28"/>
          <w:szCs w:val="28"/>
          <w:highlight w:val="yellow"/>
        </w:rPr>
        <w:t>Структура сборника</w:t>
      </w:r>
    </w:p>
    <w:p w:rsidR="00895DD9" w:rsidRPr="00875C1E" w:rsidRDefault="00895DD9" w:rsidP="00895DD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5DD9" w:rsidRPr="00875C1E" w:rsidRDefault="00895DD9" w:rsidP="00895DD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highlight w:val="yellow"/>
          <w:lang w:eastAsia="ru-RU"/>
        </w:rPr>
      </w:pPr>
      <w:r w:rsidRPr="00875C1E">
        <w:rPr>
          <w:rFonts w:ascii="Times New Roman" w:eastAsiaTheme="majorEastAsia" w:hAnsi="Times New Roman" w:cs="Times New Roman"/>
          <w:b/>
          <w:sz w:val="28"/>
          <w:szCs w:val="28"/>
          <w:highlight w:val="yellow"/>
          <w:lang w:eastAsia="ru-RU"/>
        </w:rPr>
        <w:t>СОДЕРЖАНИЕ</w:t>
      </w:r>
    </w:p>
    <w:p w:rsidR="00895DD9" w:rsidRPr="00875C1E" w:rsidRDefault="00895DD9" w:rsidP="0089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95DD9" w:rsidRPr="00875C1E" w:rsidRDefault="00895DD9" w:rsidP="00895DD9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875C1E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fldChar w:fldCharType="begin"/>
      </w:r>
      <w:r w:rsidRPr="00875C1E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instrText xml:space="preserve"> TOC \o "1-3" \h \z \u </w:instrText>
      </w:r>
      <w:r w:rsidRPr="00875C1E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fldChar w:fldCharType="separate"/>
      </w:r>
      <w:hyperlink w:anchor="_Toc63158532" w:history="1">
        <w:r w:rsidRPr="00875C1E">
          <w:rPr>
            <w:rFonts w:ascii="Times New Roman" w:eastAsia="Times New Roman" w:hAnsi="Times New Roman" w:cs="Times New Roman"/>
            <w:noProof/>
            <w:sz w:val="28"/>
            <w:szCs w:val="28"/>
            <w:highlight w:val="yellow"/>
            <w:lang w:eastAsia="ru-RU"/>
          </w:rPr>
          <w:t>Вступительное слово</w:t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tab/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begin"/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instrText xml:space="preserve"> PAGEREF _Toc63158532 \h </w:instrText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separate"/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t>4</w:t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end"/>
        </w:r>
      </w:hyperlink>
    </w:p>
    <w:p w:rsidR="00895DD9" w:rsidRPr="00875C1E" w:rsidRDefault="00895DD9" w:rsidP="00895DD9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875C1E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t>Аббасов Э.Т. О</w:t>
      </w:r>
      <w:hyperlink w:anchor="_Toc63158533" w:history="1">
        <w:r w:rsidRPr="00875C1E">
          <w:rPr>
            <w:rFonts w:ascii="Times New Roman" w:eastAsia="Times New Roman" w:hAnsi="Times New Roman" w:cs="Times New Roman"/>
            <w:noProof/>
            <w:sz w:val="28"/>
            <w:szCs w:val="28"/>
            <w:highlight w:val="yellow"/>
            <w:lang w:eastAsia="ru-RU"/>
          </w:rPr>
          <w:t xml:space="preserve"> современных правовых проблемах государственной социальной помощи  в РФ</w:t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tab/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begin"/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instrText xml:space="preserve"> PAGEREF _Toc63158533 \h </w:instrText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separate"/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t>5</w:t>
        </w:r>
        <w:r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end"/>
        </w:r>
      </w:hyperlink>
    </w:p>
    <w:p w:rsidR="00895DD9" w:rsidRPr="00875C1E" w:rsidRDefault="00624E4C" w:rsidP="00895DD9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  <w:hyperlink w:anchor="_Toc63158535" w:history="1">
        <w:r w:rsidR="00895DD9" w:rsidRPr="00875C1E">
          <w:rPr>
            <w:rFonts w:ascii="Times New Roman" w:eastAsia="Times New Roman" w:hAnsi="Times New Roman" w:cs="Times New Roman"/>
            <w:noProof/>
            <w:sz w:val="28"/>
            <w:szCs w:val="28"/>
            <w:highlight w:val="yellow"/>
            <w:lang w:eastAsia="ru-RU"/>
          </w:rPr>
          <w:t>Сведения об авторах</w:t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tab/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begin"/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instrText xml:space="preserve"> PAGEREF _Toc63158535 \h </w:instrText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separate"/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t>8</w:t>
        </w:r>
        <w:r w:rsidR="00895DD9" w:rsidRPr="00875C1E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highlight w:val="yellow"/>
            <w:lang w:eastAsia="ru-RU"/>
          </w:rPr>
          <w:fldChar w:fldCharType="end"/>
        </w:r>
      </w:hyperlink>
    </w:p>
    <w:p w:rsidR="00895DD9" w:rsidRDefault="00895DD9" w:rsidP="00895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1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fldChar w:fldCharType="end"/>
      </w: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3C6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3</w:t>
      </w:r>
    </w:p>
    <w:p w:rsidR="00E95A3A" w:rsidRPr="008773FC" w:rsidRDefault="00E95A3A" w:rsidP="003C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форума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3171" w:rsidRPr="008773FC" w:rsidRDefault="00063171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lastRenderedPageBreak/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8773FC" w:rsidRPr="008773FC" w:rsidRDefault="008773FC" w:rsidP="0087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 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</w:t>
      </w:r>
      <w:r w:rsidRPr="0087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«______», проводимого на юридическом факультете в период с «___»  по «___»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lastRenderedPageBreak/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на заседании кафедры «__________»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8773FC" w:rsidRPr="008773FC" w:rsidRDefault="008773FC" w:rsidP="0087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C" w:rsidRDefault="008773FC" w:rsidP="003C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171" w:rsidRDefault="00063171" w:rsidP="003C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4</w:t>
      </w:r>
    </w:p>
    <w:p w:rsidR="00E95A3A" w:rsidRPr="008773FC" w:rsidRDefault="00E95A3A" w:rsidP="00E9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по дисциплине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Направление подготовки 40.03.01 «Юриспруденция»</w:t>
      </w:r>
    </w:p>
    <w:p w:rsidR="000B1760" w:rsidRPr="000B1760" w:rsidRDefault="000B1760" w:rsidP="000B17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Pr="000B1760">
        <w:rPr>
          <w:rFonts w:ascii="Times New Roman" w:eastAsia="Calibri" w:hAnsi="Times New Roman" w:cs="Times New Roman"/>
          <w:bCs/>
          <w:sz w:val="28"/>
          <w:szCs w:val="32"/>
        </w:rPr>
        <w:t>38.05.02 «Таможенное дело»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0B1760" w:rsidRPr="008773FC" w:rsidRDefault="000B1760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8773FC" w:rsidRPr="008773FC" w:rsidRDefault="008773FC" w:rsidP="0087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E95A3A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95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E95A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E95A3A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Настоящий сборник содержит научные статьи студентов, обучающихся на ______курсе бакалавриата</w:t>
      </w:r>
      <w:r w:rsidR="000B1760">
        <w:rPr>
          <w:rFonts w:ascii="Times New Roman" w:eastAsia="Calibri" w:hAnsi="Times New Roman" w:cs="Times New Roman"/>
          <w:bCs/>
          <w:color w:val="000000"/>
          <w:sz w:val="28"/>
        </w:rPr>
        <w:t xml:space="preserve"> (специалитета)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>по дисциплине «__________».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lastRenderedPageBreak/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60" w:rsidRPr="008773FC" w:rsidRDefault="000B1760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5</w:t>
      </w:r>
    </w:p>
    <w:p w:rsidR="00E95A3A" w:rsidRPr="008773FC" w:rsidRDefault="00E95A3A" w:rsidP="00E9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кафедры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Направление подготовки 40.03.01 «Юриспруденция»</w:t>
      </w:r>
    </w:p>
    <w:p w:rsidR="000B1760" w:rsidRPr="000B1760" w:rsidRDefault="000B1760" w:rsidP="000B17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Pr="000B1760">
        <w:rPr>
          <w:rFonts w:ascii="Times New Roman" w:eastAsia="Calibri" w:hAnsi="Times New Roman" w:cs="Times New Roman"/>
          <w:bCs/>
          <w:sz w:val="28"/>
          <w:szCs w:val="32"/>
        </w:rPr>
        <w:t>38.05.02 «Таможенное дело»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0B1760" w:rsidRDefault="000B1760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lastRenderedPageBreak/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студентов, обучающихся на ______курсе бакалавриата по направлению подготовки «Юриспруденция» </w:t>
      </w:r>
      <w:r w:rsidR="000B1760">
        <w:rPr>
          <w:rFonts w:ascii="Times New Roman" w:eastAsia="Calibri" w:hAnsi="Times New Roman" w:cs="Times New Roman"/>
          <w:bCs/>
          <w:color w:val="000000"/>
          <w:sz w:val="28"/>
        </w:rPr>
        <w:t xml:space="preserve">(специальности «Таможенное дело»)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кафедры</w:t>
      </w:r>
      <w:r w:rsidRPr="008773F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«__________».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3A" w:rsidRDefault="00E95A3A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3A" w:rsidRPr="008773FC" w:rsidRDefault="00E95A3A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60" w:rsidRPr="008773FC" w:rsidRDefault="000B1760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6</w:t>
      </w:r>
    </w:p>
    <w:p w:rsidR="00E95A3A" w:rsidRPr="008773FC" w:rsidRDefault="00E95A3A" w:rsidP="00E9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научного кружка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Направление подготовки 40.03.01 «Юриспруденция»</w:t>
      </w:r>
    </w:p>
    <w:p w:rsidR="000B1760" w:rsidRPr="000B1760" w:rsidRDefault="000B1760" w:rsidP="000B17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Pr="000B1760">
        <w:rPr>
          <w:rFonts w:ascii="Times New Roman" w:eastAsia="Calibri" w:hAnsi="Times New Roman" w:cs="Times New Roman"/>
          <w:bCs/>
          <w:sz w:val="28"/>
          <w:szCs w:val="32"/>
        </w:rPr>
        <w:t>38.05.02 «Таможенное дело»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lastRenderedPageBreak/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 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</w:t>
      </w:r>
      <w:r w:rsidRPr="0087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кружка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«__________»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, обучающихся по направлению подготовки «Юриспруденция»</w:t>
      </w:r>
      <w:r w:rsidR="000B1760">
        <w:rPr>
          <w:rFonts w:ascii="Times New Roman" w:eastAsia="Calibri" w:hAnsi="Times New Roman" w:cs="Times New Roman"/>
          <w:bCs/>
          <w:color w:val="000000"/>
          <w:sz w:val="28"/>
        </w:rPr>
        <w:t xml:space="preserve"> (специальности «Таможенное дело»)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8773FC" w:rsidRDefault="008773FC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95DD9">
        <w:rPr>
          <w:rFonts w:ascii="Times New Roman" w:hAnsi="Times New Roman" w:cs="Times New Roman"/>
          <w:sz w:val="28"/>
          <w:szCs w:val="28"/>
        </w:rPr>
        <w:t>ложение 7</w:t>
      </w:r>
    </w:p>
    <w:p w:rsidR="00895DD9" w:rsidRDefault="00E95A3A" w:rsidP="0089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9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титульного листа сборника </w:t>
      </w:r>
    </w:p>
    <w:p w:rsidR="00E95A3A" w:rsidRPr="00895DD9" w:rsidRDefault="00895DD9" w:rsidP="0089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9">
        <w:rPr>
          <w:rFonts w:ascii="Times New Roman" w:eastAsia="Calibri" w:hAnsi="Times New Roman" w:cs="Times New Roman"/>
          <w:b/>
          <w:bCs/>
          <w:sz w:val="28"/>
          <w:szCs w:val="24"/>
        </w:rPr>
        <w:t>факультетских Научных чтений</w:t>
      </w:r>
      <w:r w:rsidRPr="00895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DD9" w:rsidRDefault="00895DD9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95DD9" w:rsidRPr="008773FC" w:rsidRDefault="00895DD9" w:rsidP="00CF0E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CF0E5E" w:rsidRPr="008773FC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CF0E5E" w:rsidRPr="008773FC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895DD9">
      <w:pPr>
        <w:pStyle w:val="Default"/>
        <w:jc w:val="both"/>
        <w:rPr>
          <w:rFonts w:eastAsia="Calibri"/>
          <w:bCs/>
          <w:sz w:val="28"/>
        </w:rPr>
      </w:pPr>
      <w:r w:rsidRPr="00895DD9">
        <w:rPr>
          <w:rFonts w:eastAsia="Calibri"/>
          <w:bCs/>
          <w:sz w:val="28"/>
        </w:rPr>
        <w:lastRenderedPageBreak/>
        <w:tab/>
      </w:r>
      <w:r w:rsidRPr="008773FC">
        <w:rPr>
          <w:rFonts w:eastAsia="Calibri"/>
          <w:bCs/>
          <w:sz w:val="28"/>
        </w:rPr>
        <w:t xml:space="preserve">Настоящий сборник содержит научные статьи </w:t>
      </w:r>
      <w:r w:rsidRPr="00895DD9">
        <w:rPr>
          <w:rFonts w:eastAsia="Calibri"/>
          <w:bCs/>
          <w:sz w:val="28"/>
        </w:rPr>
        <w:t xml:space="preserve">участников </w:t>
      </w:r>
      <w:r w:rsidR="00895DD9" w:rsidRPr="00895DD9">
        <w:rPr>
          <w:rFonts w:eastAsia="Calibri"/>
          <w:bCs/>
          <w:sz w:val="28"/>
        </w:rPr>
        <w:t xml:space="preserve"> факультетских Научных чтений им. профессора Р.Е. Гукасяна «Защита прав и охраняемых законом интересов граждан»</w:t>
      </w:r>
      <w:r w:rsidRPr="00895DD9">
        <w:rPr>
          <w:rFonts w:eastAsia="Calibri"/>
          <w:bCs/>
          <w:sz w:val="28"/>
        </w:rPr>
        <w:t>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Pr="008773FC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CF0E5E" w:rsidRPr="008773FC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CF0E5E" w:rsidRPr="008773FC" w:rsidRDefault="00CF0E5E" w:rsidP="00CF0E5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CF0E5E" w:rsidRDefault="00CF0E5E" w:rsidP="00CF0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895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895DD9" w:rsidRPr="008773FC" w:rsidRDefault="00895DD9" w:rsidP="0089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магистрантов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E5E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Направление 40.04.01 «Юриспруденция»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конституционного правопользования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(Проблемы правоохранительной и правозащитной деятельности</w:t>
      </w:r>
    </w:p>
    <w:p w:rsidR="00CF0E5E" w:rsidRPr="00CF0E5E" w:rsidRDefault="00624E4C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0.04.01docs" w:history="1">
        <w:r w:rsidR="00CF0E5E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Судебная защита прав и законных интересов</w:t>
        </w:r>
      </w:hyperlink>
    </w:p>
    <w:p w:rsidR="00CF0E5E" w:rsidRPr="00CF0E5E" w:rsidRDefault="00624E4C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40.04.01docs" w:history="1">
        <w:r w:rsidR="00CF0E5E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Правовые основы противодействия коррупции </w:t>
        </w:r>
      </w:hyperlink>
    </w:p>
    <w:p w:rsidR="00CF0E5E" w:rsidRPr="00CF0E5E" w:rsidRDefault="00624E4C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40.04.01docs" w:history="1">
        <w:r w:rsidR="00CF0E5E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Правовые основы семьи и брака</w:t>
        </w:r>
      </w:hyperlink>
      <w:r w:rsidR="00CF0E5E"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0E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НАЗВАНИЕ</w:t>
      </w: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F0E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Сборник научных статей  </w:t>
      </w: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tabs>
          <w:tab w:val="left" w:pos="993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E4AF" wp14:editId="6E5CF619">
                <wp:simplePos x="0" y="0"/>
                <wp:positionH relativeFrom="column">
                  <wp:posOffset>2781300</wp:posOffset>
                </wp:positionH>
                <wp:positionV relativeFrom="paragraph">
                  <wp:posOffset>318770</wp:posOffset>
                </wp:positionV>
                <wp:extent cx="286385" cy="137795"/>
                <wp:effectExtent l="635" t="317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5E" w:rsidRDefault="00CF0E5E" w:rsidP="00CF0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E4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pt;margin-top:25.1pt;width:22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" stroked="f">
                <v:textbox>
                  <w:txbxContent>
                    <w:p w:rsidR="00CF0E5E" w:rsidRDefault="00CF0E5E" w:rsidP="00CF0E5E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Тверь, 2021</w:t>
      </w:r>
    </w:p>
    <w:p w:rsidR="00CF0E5E" w:rsidRPr="00CF0E5E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УДК  </w:t>
      </w:r>
    </w:p>
    <w:p w:rsidR="00CF0E5E" w:rsidRPr="00CF0E5E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ББК  </w:t>
      </w:r>
    </w:p>
    <w:p w:rsidR="00CF0E5E" w:rsidRPr="00CF0E5E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r w:rsidRPr="00CF0E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сборник научных статей. – Тверь: Твер. гос. ун-т, 2021. – ___ с. </w:t>
      </w:r>
    </w:p>
    <w:p w:rsidR="00CF0E5E" w:rsidRPr="00CF0E5E" w:rsidRDefault="00CF0E5E" w:rsidP="00CF0E5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CF0E5E" w:rsidRPr="00CF0E5E" w:rsidRDefault="00CF0E5E" w:rsidP="00CF0E5E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F0E5E" w:rsidRPr="00CF0E5E" w:rsidRDefault="00CF0E5E" w:rsidP="00CF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Настоящий сборник содержит научные статьи магистрантов, обучающихся на ______курсе по  программе «____» направления «Юриспруденция».</w:t>
      </w:r>
    </w:p>
    <w:p w:rsidR="00CF0E5E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lastRenderedPageBreak/>
        <w:t>Сборник рекомендован к опубликованию заседанием кафедры «______» от «___»__________2021 год № _____.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>УДК</w:t>
      </w: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                                                                ББК</w:t>
      </w: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spacing w:after="0" w:line="240" w:lineRule="auto"/>
        <w:ind w:left="4678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Тверской государственный </w:t>
      </w:r>
    </w:p>
    <w:p w:rsidR="00CF0E5E" w:rsidRPr="00CF0E5E" w:rsidRDefault="00CF0E5E" w:rsidP="00CF0E5E">
      <w:pPr>
        <w:tabs>
          <w:tab w:val="left" w:pos="7650"/>
        </w:tabs>
        <w:spacing w:after="0" w:line="240" w:lineRule="auto"/>
        <w:ind w:left="4678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05E7" wp14:editId="3BA1739E">
                <wp:simplePos x="0" y="0"/>
                <wp:positionH relativeFrom="column">
                  <wp:posOffset>2834005</wp:posOffset>
                </wp:positionH>
                <wp:positionV relativeFrom="paragraph">
                  <wp:posOffset>874395</wp:posOffset>
                </wp:positionV>
                <wp:extent cx="291465" cy="251460"/>
                <wp:effectExtent l="0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5E" w:rsidRDefault="00CF0E5E" w:rsidP="00CF0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05E7" id="Надпись 3" o:spid="_x0000_s1027" type="#_x0000_t202" style="position:absolute;left:0;text-align:left;margin-left:223.15pt;margin-top:68.85pt;width:22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SsnAIAABs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" stroked="f">
                <v:textbox>
                  <w:txbxContent>
                    <w:p w:rsidR="00CF0E5E" w:rsidRDefault="00CF0E5E" w:rsidP="00CF0E5E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университет, 2021</w:t>
      </w:r>
      <w:r w:rsidRPr="00CF0E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D4240" wp14:editId="32436086">
                <wp:simplePos x="0" y="0"/>
                <wp:positionH relativeFrom="column">
                  <wp:posOffset>2847340</wp:posOffset>
                </wp:positionH>
                <wp:positionV relativeFrom="paragraph">
                  <wp:posOffset>332105</wp:posOffset>
                </wp:positionV>
                <wp:extent cx="190500" cy="238125"/>
                <wp:effectExtent l="0" t="444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5E" w:rsidRDefault="00CF0E5E" w:rsidP="00CF0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4240" id="Надпись 5" o:spid="_x0000_s1028" type="#_x0000_t202" style="position:absolute;left:0;text-align:left;margin-left:224.2pt;margin-top:26.15pt;width: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" stroked="f">
                <v:textbox>
                  <w:txbxContent>
                    <w:p w:rsidR="00CF0E5E" w:rsidRDefault="00CF0E5E" w:rsidP="00CF0E5E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DD9" w:rsidSect="00B757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365"/>
    <w:multiLevelType w:val="hybridMultilevel"/>
    <w:tmpl w:val="BCD0277E"/>
    <w:lvl w:ilvl="0" w:tplc="7F3E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16DDD"/>
    <w:multiLevelType w:val="hybridMultilevel"/>
    <w:tmpl w:val="1EB8F614"/>
    <w:lvl w:ilvl="0" w:tplc="23E8E516">
      <w:start w:val="1"/>
      <w:numFmt w:val="decimal"/>
      <w:lvlText w:val="%1."/>
      <w:lvlJc w:val="left"/>
      <w:pPr>
        <w:ind w:left="2345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E"/>
    <w:rsid w:val="00063171"/>
    <w:rsid w:val="000B1760"/>
    <w:rsid w:val="003C6C1B"/>
    <w:rsid w:val="00454567"/>
    <w:rsid w:val="00537CD0"/>
    <w:rsid w:val="0055483C"/>
    <w:rsid w:val="00624E4C"/>
    <w:rsid w:val="006E06E8"/>
    <w:rsid w:val="00717DCA"/>
    <w:rsid w:val="00757602"/>
    <w:rsid w:val="00761D9E"/>
    <w:rsid w:val="007E5481"/>
    <w:rsid w:val="00875C1E"/>
    <w:rsid w:val="008773FC"/>
    <w:rsid w:val="00895DD9"/>
    <w:rsid w:val="008C3FB3"/>
    <w:rsid w:val="0094224A"/>
    <w:rsid w:val="009569D7"/>
    <w:rsid w:val="00976143"/>
    <w:rsid w:val="00A91217"/>
    <w:rsid w:val="00AA22D7"/>
    <w:rsid w:val="00B75713"/>
    <w:rsid w:val="00BD7ECE"/>
    <w:rsid w:val="00CF0E5E"/>
    <w:rsid w:val="00D47480"/>
    <w:rsid w:val="00D52E3E"/>
    <w:rsid w:val="00E95A3A"/>
    <w:rsid w:val="00F36712"/>
    <w:rsid w:val="00F4374E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3ABC"/>
  <w15:docId w15:val="{D558EFF0-EA17-468B-BB11-5D83EA6C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7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71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5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56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17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su.ru/sveden/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37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10" Type="http://schemas.openxmlformats.org/officeDocument/2006/relationships/hyperlink" Target="https://www.tversu.ru/sveden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ersu.ru/sveden/educatio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garkova.NO\Documents\&#1053;&#1072;&#1090;&#1072;&#1083;&#1080;\2020\&#1076;&#1080;&#1072;&#1075;&#1088;&#1072;&#1084;&#1084;&#1099;%20&#1057;&#1050;%20&#1042;&#1057;%20&#1056;&#10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Рассмотрение административных дел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 первой инстанции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3697713461493"/>
          <c:y val="0.32466249588409613"/>
          <c:w val="0.86760019862382065"/>
          <c:h val="0.5225665609711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 административные исковые заявления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1574</c:v>
                </c:pt>
                <c:pt idx="1">
                  <c:v>1152</c:v>
                </c:pt>
                <c:pt idx="2">
                  <c:v>1179</c:v>
                </c:pt>
                <c:pt idx="3">
                  <c:v>1071</c:v>
                </c:pt>
                <c:pt idx="4">
                  <c:v>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0-4A12-9C7F-96EDB47F8A5D}"/>
            </c:ext>
          </c:extLst>
        </c:ser>
        <c:ser>
          <c:idx val="1"/>
          <c:order val="1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9E30-4A12-9C7F-96EDB47F8A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16595744"/>
        <c:axId val="-616597920"/>
      </c:barChart>
      <c:catAx>
        <c:axId val="-6165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7920"/>
        <c:crosses val="autoZero"/>
        <c:auto val="1"/>
        <c:lblAlgn val="ctr"/>
        <c:lblOffset val="100"/>
        <c:noMultiLvlLbl val="0"/>
      </c:catAx>
      <c:valAx>
        <c:axId val="-6165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Огаркова Наталья Олеговна</dc:creator>
  <cp:keywords/>
  <dc:description/>
  <cp:lastModifiedBy>Антонова Нана Алиевна</cp:lastModifiedBy>
  <cp:revision>5</cp:revision>
  <dcterms:created xsi:type="dcterms:W3CDTF">2021-06-01T08:06:00Z</dcterms:created>
  <dcterms:modified xsi:type="dcterms:W3CDTF">2021-10-06T08:53:00Z</dcterms:modified>
</cp:coreProperties>
</file>